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8E" w:rsidRPr="002F4B8E" w:rsidRDefault="002F4B8E" w:rsidP="002F4B8E">
      <w:pPr>
        <w:spacing w:after="343" w:line="44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</w:pPr>
      <w:r w:rsidRPr="002F4B8E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>Распоряжение Правительства РФ от 04.09.2014 N 1726-р</w:t>
      </w:r>
      <w:proofErr w:type="gramStart"/>
      <w:r w:rsidRPr="002F4B8E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 xml:space="preserve"> &lt;О</w:t>
      </w:r>
      <w:proofErr w:type="gramEnd"/>
      <w:r w:rsidRPr="002F4B8E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>б утверждении Концепции развития дополнительного образования детей&gt;</w:t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11 октября 2017 г. 8:08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1"/>
      <w:bookmarkEnd w:id="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ПРАВИТЕЛЬСТВО РОССИЙСКОЙ ФЕДЕРАЦИИ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2"/>
      <w:bookmarkEnd w:id="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РАСПОРЯЖЕНИЕ</w:t>
      </w:r>
    </w:p>
    <w:p w:rsidR="002F4B8E" w:rsidRPr="002F4B8E" w:rsidRDefault="002F4B8E" w:rsidP="002F4B8E">
      <w:pPr>
        <w:spacing w:after="206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от 4 сентября 2014 г. N 1726-р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прилагаемую </w:t>
      </w:r>
      <w:hyperlink r:id="rId4" w:anchor="100008" w:history="1">
        <w:r w:rsidRPr="002F4B8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Концепцию</w:t>
        </w:r>
      </w:hyperlink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 развития дополнительного образования детей (далее - Концепция).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Минобрнауки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России совместно с Минкультуры России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Минспортом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России разработать в 3-месячный срок план мероприятий по реализации </w:t>
      </w:r>
      <w:hyperlink r:id="rId5" w:anchor="100008" w:history="1">
        <w:r w:rsidRPr="002F4B8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Концепции</w:t>
        </w:r>
      </w:hyperlink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 и внести его в установленном порядке в Правительство Российской Федерации.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3. Реализация </w:t>
      </w:r>
      <w:hyperlink r:id="rId6" w:anchor="100008" w:history="1">
        <w:r w:rsidRPr="002F4B8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Концепции</w:t>
        </w:r>
      </w:hyperlink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2F4B8E" w:rsidRPr="002F4B8E" w:rsidRDefault="002F4B8E" w:rsidP="002F4B8E">
      <w:pPr>
        <w:spacing w:after="0" w:line="377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2F4B8E" w:rsidRPr="002F4B8E" w:rsidRDefault="002F4B8E" w:rsidP="002F4B8E">
      <w:pPr>
        <w:spacing w:after="206" w:line="377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2F4B8E" w:rsidRPr="002F4B8E" w:rsidRDefault="002F4B8E" w:rsidP="002F4B8E">
      <w:pPr>
        <w:spacing w:after="206" w:line="377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2F4B8E" w:rsidRPr="002F4B8E" w:rsidRDefault="002F4B8E" w:rsidP="002F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4B8E" w:rsidRPr="002F4B8E" w:rsidRDefault="002F4B8E" w:rsidP="002F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4B8E" w:rsidRPr="002F4B8E" w:rsidRDefault="002F4B8E" w:rsidP="002F4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4B8E" w:rsidRPr="002F4B8E" w:rsidRDefault="002F4B8E" w:rsidP="002F4B8E">
      <w:pPr>
        <w:spacing w:after="0" w:line="377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Утверждена</w:t>
      </w:r>
    </w:p>
    <w:p w:rsidR="002F4B8E" w:rsidRPr="002F4B8E" w:rsidRDefault="002F4B8E" w:rsidP="002F4B8E">
      <w:pPr>
        <w:spacing w:after="206" w:line="377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распоряжением Правительства</w:t>
      </w:r>
    </w:p>
    <w:p w:rsidR="002F4B8E" w:rsidRPr="002F4B8E" w:rsidRDefault="002F4B8E" w:rsidP="002F4B8E">
      <w:pPr>
        <w:spacing w:after="206" w:line="377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2F4B8E" w:rsidRPr="002F4B8E" w:rsidRDefault="002F4B8E" w:rsidP="002F4B8E">
      <w:pPr>
        <w:spacing w:after="206" w:line="377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от 4 сентября 2014 г. N 1726-р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КОНЦЕПЦИЯ РАЗВИТИЯ ДОПОЛНИТЕЛЬНОГО ОБРАЗОВАНИЯ ДЕТЕЙ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видов деятельности, в которых происходит личностное и профессиональное самоопределение детей и подростков.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2"/>
      <w:bookmarkEnd w:id="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3"/>
      <w:bookmarkEnd w:id="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4"/>
      <w:bookmarkEnd w:id="1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вариативность содержания и форм организации образовательного процесса;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доступность глобального знания и информации для каждого;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6"/>
      <w:bookmarkEnd w:id="1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адаптивность к возникающим изменениям.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7"/>
      <w:bookmarkEnd w:id="1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8"/>
      <w:bookmarkEnd w:id="1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Ключевая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социокультурная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самоактуализацию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9"/>
      <w:bookmarkEnd w:id="1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Концепция развития дополнительного образования детей (далее - Концепция) направлена на воплощение в жизнь миссии дополнительного образования как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социокультурной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21"/>
      <w:bookmarkEnd w:id="1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22"/>
      <w:bookmarkEnd w:id="1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субкультурных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) пространствах социализации.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3"/>
      <w:bookmarkEnd w:id="1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социокультурного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пространства конструирования идентичности.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4"/>
      <w:bookmarkEnd w:id="1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5"/>
      <w:bookmarkEnd w:id="1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6"/>
      <w:bookmarkEnd w:id="2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социокультурным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7"/>
      <w:bookmarkEnd w:id="21"/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Персонализация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8"/>
      <w:bookmarkEnd w:id="2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9"/>
      <w:bookmarkEnd w:id="2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30"/>
      <w:bookmarkEnd w:id="2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31"/>
      <w:bookmarkEnd w:id="25"/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неформализованность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вариативный характер оценки образовательных результатов;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34"/>
      <w:bookmarkEnd w:id="2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возможность на практике применить полученные знания и навыки;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5"/>
      <w:bookmarkEnd w:id="2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разновозрастный характер объединений;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6"/>
      <w:bookmarkEnd w:id="2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возможность выбрать себе педагога, наставника, тренера.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7"/>
      <w:bookmarkEnd w:id="2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8"/>
      <w:bookmarkEnd w:id="3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нацеленность на взаимодействие с социально-профессиональными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культурно-досуговыми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общностями взрослых и сверстников, занимающихся тем же или близким видом деятельности;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9"/>
      <w:bookmarkEnd w:id="3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возможность для педагогов и учащихся включать в образовательный процесс актуальные явления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социокультурной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реальности, опыт их проживания и рефлексии;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40"/>
      <w:bookmarkEnd w:id="3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благоприятные условия для генерирования и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реализации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волонтерства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социального предпринимательства.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41"/>
      <w:bookmarkEnd w:id="3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42"/>
      <w:bookmarkEnd w:id="3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43"/>
      <w:bookmarkEnd w:id="3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II. Состояние и проблемы дополнительного образования детей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4"/>
      <w:bookmarkEnd w:id="3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5"/>
      <w:bookmarkEnd w:id="3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На современном этапе содержание дополнительных образовательных программ ориентировано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на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6"/>
      <w:bookmarkEnd w:id="3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7"/>
      <w:bookmarkEnd w:id="3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8"/>
      <w:bookmarkEnd w:id="4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9"/>
      <w:bookmarkEnd w:id="4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50"/>
      <w:bookmarkEnd w:id="4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51"/>
      <w:bookmarkEnd w:id="4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52"/>
      <w:bookmarkEnd w:id="4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онлайн-курсов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видеоуроков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53"/>
      <w:bookmarkEnd w:id="4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эксплораториумы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детские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компьютерно-мультипликационные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студии, студии робототехники, 3-d моделирования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прототипирования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4"/>
      <w:bookmarkEnd w:id="4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5"/>
      <w:bookmarkEnd w:id="4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6"/>
      <w:bookmarkEnd w:id="4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компьютерно-мультипликационных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др.).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7"/>
      <w:bookmarkEnd w:id="4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Развивается рынок услуг и сервисов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информального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образования (образовательные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онлайн-ресурсы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, виртуальные читальные залы, мобильные приложения и др.).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8"/>
      <w:bookmarkEnd w:id="5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персонализация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дополнительного образования определяется как ведущий тренд развития образования в XXI веке.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9"/>
      <w:bookmarkEnd w:id="5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60"/>
      <w:bookmarkEnd w:id="5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Федеральный </w:t>
      </w:r>
      <w:hyperlink r:id="rId7" w:anchor="100996" w:history="1">
        <w:r w:rsidRPr="002F4B8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 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61"/>
      <w:bookmarkEnd w:id="5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обновляемость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62"/>
      <w:bookmarkEnd w:id="5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интернет-связью</w:t>
      </w:r>
      <w:proofErr w:type="spellEnd"/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, особенно для реализации высокотехнологичных программ.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63"/>
      <w:bookmarkEnd w:id="5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4"/>
      <w:bookmarkEnd w:id="5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программ. Однако обновление содержания дополнительного образования детей происходит медленно.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5"/>
      <w:bookmarkEnd w:id="5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6"/>
      <w:bookmarkEnd w:id="5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7"/>
      <w:bookmarkEnd w:id="5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III. Цели и задачи развития дополнительного</w:t>
      </w:r>
    </w:p>
    <w:p w:rsidR="002F4B8E" w:rsidRPr="002F4B8E" w:rsidRDefault="002F4B8E" w:rsidP="002F4B8E">
      <w:pPr>
        <w:spacing w:after="206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образования детей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8"/>
      <w:bookmarkEnd w:id="6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Целями Концепции являются: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9"/>
      <w:bookmarkEnd w:id="6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прав ребенка на развитие, личностное самоопределение и самореализацию;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70"/>
      <w:bookmarkEnd w:id="6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71"/>
      <w:bookmarkEnd w:id="6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инновационного потенциала общества.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72"/>
      <w:bookmarkEnd w:id="6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Для достижения целей Концепции необходимо решить следующие задачи: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73"/>
      <w:bookmarkEnd w:id="6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4"/>
      <w:bookmarkEnd w:id="6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5"/>
      <w:bookmarkEnd w:id="6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6"/>
      <w:bookmarkEnd w:id="6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интересов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общем и дополнительном образовании, диагностика мотивации достижений личности;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7"/>
      <w:bookmarkEnd w:id="6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8"/>
      <w:bookmarkEnd w:id="7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9"/>
      <w:bookmarkEnd w:id="7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условий для доступа каждого к глобальным знаниям и технологиям;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80"/>
      <w:bookmarkEnd w:id="7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81"/>
      <w:bookmarkEnd w:id="7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82"/>
      <w:bookmarkEnd w:id="7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формирование эффективной межведомственной системы управления развитием дополнительного образования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83"/>
      <w:bookmarkEnd w:id="7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4"/>
      <w:bookmarkEnd w:id="7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IV. Принципы государственной политики развития</w:t>
      </w:r>
    </w:p>
    <w:p w:rsidR="002F4B8E" w:rsidRPr="002F4B8E" w:rsidRDefault="002F4B8E" w:rsidP="002F4B8E">
      <w:pPr>
        <w:spacing w:after="206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дополнительного образования детей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5"/>
      <w:bookmarkEnd w:id="7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6"/>
      <w:bookmarkEnd w:id="7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неформализованность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7"/>
      <w:bookmarkEnd w:id="7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принцип социальной гарантии государства на качественное и безопасное дополнительное образование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8"/>
      <w:bookmarkEnd w:id="8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9"/>
      <w:bookmarkEnd w:id="8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личностнообразующей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деятельности;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90"/>
      <w:bookmarkEnd w:id="8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общеразвивающих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дополнительных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предпрофессиональных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91"/>
      <w:bookmarkEnd w:id="8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92"/>
      <w:bookmarkEnd w:id="8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профессиональное самоопределение детей и подростков, их самообразование и позитивную социализацию;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100093"/>
      <w:bookmarkEnd w:id="85"/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общеразвивающего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100094"/>
      <w:bookmarkEnd w:id="86"/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7" w:name="100095"/>
      <w:bookmarkEnd w:id="8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принцип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программоориентированности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96"/>
      <w:bookmarkEnd w:id="8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100097"/>
      <w:bookmarkEnd w:id="8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0" w:name="100098"/>
      <w:bookmarkEnd w:id="9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свобода выбора образовательных программ и режима их освоения;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099"/>
      <w:bookmarkEnd w:id="9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100"/>
      <w:bookmarkEnd w:id="9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вариативность, гибкость и мобильность образовательных программ;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3" w:name="100101"/>
      <w:bookmarkEnd w:id="93"/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разноуровневость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(ступенчатость) образовательных программ;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4" w:name="100102"/>
      <w:bookmarkEnd w:id="9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100103"/>
      <w:bookmarkEnd w:id="9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ориентация на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метапредметные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личностные результаты образования;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100104"/>
      <w:bookmarkEnd w:id="9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творческий и продуктивный характер образовательных программ;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7" w:name="100105"/>
      <w:bookmarkEnd w:id="9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открытый и сетевой характер реализации.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8" w:name="100106"/>
      <w:bookmarkEnd w:id="9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V. Основные механизмы развития дополнительного</w:t>
      </w:r>
    </w:p>
    <w:p w:rsidR="002F4B8E" w:rsidRPr="002F4B8E" w:rsidRDefault="002F4B8E" w:rsidP="002F4B8E">
      <w:pPr>
        <w:spacing w:after="206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образования детей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100107"/>
      <w:bookmarkEnd w:id="9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Основными механизмами развития дополнительного образования детей являются: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0" w:name="100108"/>
      <w:bookmarkEnd w:id="10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1" w:name="100109"/>
      <w:bookmarkEnd w:id="10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110"/>
      <w:bookmarkEnd w:id="10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создание интегрированных (или комплексных) организаций социальной сферы;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111"/>
      <w:bookmarkEnd w:id="10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партнерство государства, бизнеса, институтов гражданского общества, семьи;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112"/>
      <w:bookmarkEnd w:id="10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5" w:name="100113"/>
      <w:bookmarkEnd w:id="10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создание конкурентной среды, стимулирующей обновление содержания и повышение качества услуг;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6" w:name="100114"/>
      <w:bookmarkEnd w:id="10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7" w:name="100115"/>
      <w:bookmarkEnd w:id="10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8" w:name="100116"/>
      <w:bookmarkEnd w:id="10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портфолио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100117"/>
      <w:bookmarkEnd w:id="10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100118"/>
      <w:bookmarkEnd w:id="11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100119"/>
      <w:bookmarkEnd w:id="11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ограниченными возможностями здоровья, дети из семей с низким социально-экономическим статусом);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2" w:name="100120"/>
      <w:bookmarkEnd w:id="11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3" w:name="100121"/>
      <w:bookmarkEnd w:id="11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субкультурных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сообществ.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4" w:name="100122"/>
      <w:bookmarkEnd w:id="11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VI. Основные направления реализации Концепции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5" w:name="100123"/>
      <w:bookmarkEnd w:id="11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доступности дополнительных общеобразовательных программ предполагает: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6" w:name="100124"/>
      <w:bookmarkEnd w:id="11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системы государственных требований к доступности услуг дополнительного образования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100125"/>
      <w:bookmarkEnd w:id="11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формирование на федеральном уровне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механизмов ресурсной поддержки региональных программ дополнительного образования детей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8" w:name="100126"/>
      <w:bookmarkEnd w:id="11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9" w:name="100127"/>
      <w:bookmarkEnd w:id="11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обеспечивающих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0" w:name="100128"/>
      <w:bookmarkEnd w:id="12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предпрофессиональных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дополнительных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общеразвивающих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 с учетом их разнообразия, обязательств по размещению информации об этих программах;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1" w:name="100129"/>
      <w:bookmarkEnd w:id="12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2" w:name="100130"/>
      <w:bookmarkEnd w:id="12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3" w:name="100131"/>
      <w:bookmarkEnd w:id="12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4" w:name="100132"/>
      <w:bookmarkEnd w:id="12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5" w:name="100133"/>
      <w:bookmarkEnd w:id="12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Расширение спектра дополнительных общеобразовательных программ предполагает: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6" w:name="100134"/>
      <w:bookmarkEnd w:id="12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7" w:name="100135"/>
      <w:bookmarkEnd w:id="12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разработку и реализацию модели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разноуровневых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дополнительных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предпрофессиональных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8" w:name="100136"/>
      <w:bookmarkEnd w:id="12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9" w:name="100137"/>
      <w:bookmarkEnd w:id="12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0" w:name="100138"/>
      <w:bookmarkEnd w:id="13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1" w:name="100139"/>
      <w:bookmarkEnd w:id="13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внедрение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инструментов стимулирования расширения спектра программ дополнительного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образования, выявления и распространения лучших практик (гранты, конкурсы,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стажировочные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площадки);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2" w:name="100140"/>
      <w:bookmarkEnd w:id="13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3" w:name="100141"/>
      <w:bookmarkEnd w:id="13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4" w:name="100142"/>
      <w:bookmarkEnd w:id="13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5" w:name="100143"/>
      <w:bookmarkEnd w:id="13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формирование межведомственной модели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управления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6" w:name="100144"/>
      <w:bookmarkEnd w:id="13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предпрофессиональным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программам;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7" w:name="100145"/>
      <w:bookmarkEnd w:id="13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эффективности деятельности образовательных организаций, индивидуальных предпринимателей;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8" w:name="100146"/>
      <w:bookmarkEnd w:id="13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9" w:name="100147"/>
      <w:bookmarkEnd w:id="13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разноуровневых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соревнований для детей в системе дополнительного образования;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0" w:name="100148"/>
      <w:bookmarkEnd w:id="14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1" w:name="100149"/>
      <w:bookmarkEnd w:id="14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кадрового потенциала системы дополнительного образования детей предполагает: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2" w:name="100150"/>
      <w:bookmarkEnd w:id="14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апробацию и внедрение профессионального стандарта педагога дополнительного образования;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3" w:name="100151"/>
      <w:bookmarkEnd w:id="14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4" w:name="100152"/>
      <w:bookmarkEnd w:id="14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5" w:name="100153"/>
      <w:bookmarkEnd w:id="14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6" w:name="100154"/>
      <w:bookmarkEnd w:id="14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7" w:name="100155"/>
      <w:bookmarkEnd w:id="14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внедрение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системы оценки достижений педагогов дополнительного образования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8" w:name="100156"/>
      <w:bookmarkEnd w:id="14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9" w:name="100157"/>
      <w:bookmarkEnd w:id="14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0" w:name="100158"/>
      <w:bookmarkEnd w:id="15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1" w:name="100159"/>
      <w:bookmarkEnd w:id="15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введение профилей дополнительного образования в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двупрофильные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бакалавариата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2" w:name="100160"/>
      <w:bookmarkEnd w:id="15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3" w:name="100161"/>
      <w:bookmarkEnd w:id="153"/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тьюторское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4" w:name="100162"/>
      <w:bookmarkEnd w:id="15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5" w:name="100163"/>
      <w:bookmarkEnd w:id="15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6" w:name="100164"/>
      <w:bookmarkEnd w:id="15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7" w:name="100165"/>
      <w:bookmarkEnd w:id="15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финансово-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развития дополнительного образования предполагает: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8" w:name="100166"/>
      <w:bookmarkEnd w:id="158"/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нормативно-подушевого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предпрофессиональным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общеразвивающим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9" w:name="100167"/>
      <w:bookmarkEnd w:id="159"/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гражданами потребительского кредита на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обучение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дополнительным общеобразовательным программам;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0" w:name="100168"/>
      <w:bookmarkEnd w:id="16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софинансирования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государства и потребителя);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1" w:name="100169"/>
      <w:bookmarkEnd w:id="16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2" w:name="100170"/>
      <w:bookmarkEnd w:id="16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выделение в муниципальном задании общеобразовательным организациям самостоятельного раздела на реализацию дополнительных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общеразвивающих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программ для детей.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3" w:name="100171"/>
      <w:bookmarkEnd w:id="16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4" w:name="100172"/>
      <w:bookmarkEnd w:id="16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5" w:name="100173"/>
      <w:bookmarkEnd w:id="16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6" w:name="100174"/>
      <w:bookmarkEnd w:id="16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7" w:name="100175"/>
      <w:bookmarkEnd w:id="16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8" w:name="100176"/>
      <w:bookmarkEnd w:id="16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9" w:name="100177"/>
      <w:bookmarkEnd w:id="16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0" w:name="100178"/>
      <w:bookmarkEnd w:id="17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механизмов стимулирования благотворительности физических и юридических лиц;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1" w:name="100179"/>
      <w:bookmarkEnd w:id="17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2" w:name="100180"/>
      <w:bookmarkEnd w:id="17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Модернизация инфраструктуры дополнительного образования детей предусматривает: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3" w:name="100181"/>
      <w:bookmarkEnd w:id="17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4" w:name="100182"/>
      <w:bookmarkEnd w:id="17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социокультурными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5" w:name="100183"/>
      <w:bookmarkEnd w:id="17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6" w:name="100184"/>
      <w:bookmarkEnd w:id="17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7" w:name="100185"/>
      <w:bookmarkEnd w:id="17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8" w:name="100186"/>
      <w:bookmarkEnd w:id="17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ств дл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я различных форм активности, клубной деятельности;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9" w:name="100187"/>
      <w:bookmarkEnd w:id="179"/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0" w:name="100188"/>
      <w:bookmarkEnd w:id="18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прототипированию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мультипликационных и </w:t>
      </w:r>
      <w:proofErr w:type="spellStart"/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видео-студий</w:t>
      </w:r>
      <w:proofErr w:type="spellEnd"/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1" w:name="100189"/>
      <w:bookmarkEnd w:id="18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мобильного обучения, направленных на личностное и профессиональное самоопределение детей и подростков;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2" w:name="100190"/>
      <w:bookmarkEnd w:id="18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социокультурных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ресурсов, научно-популярные фильмы, развивающие игры, имитационные модели).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3" w:name="100191"/>
      <w:bookmarkEnd w:id="18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Развитие неформального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информального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образования предполагает: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4" w:name="100192"/>
      <w:bookmarkEnd w:id="18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расширение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возможностей использования потенциала организаций культуры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5" w:name="100193"/>
      <w:bookmarkEnd w:id="18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медийных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6" w:name="100194"/>
      <w:bookmarkEnd w:id="18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7" w:name="100195"/>
      <w:bookmarkEnd w:id="18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поддержку развития сектора программ "учения с увлечением" (таких как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эксплораториумы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, "города профессий", парки научных развлечений, творческие мастерские, тематические парки);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8" w:name="100196"/>
      <w:bookmarkEnd w:id="18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нормативную, методическую и ресурсную поддержку развития детского образовательного туризма;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9" w:name="100197"/>
      <w:bookmarkEnd w:id="18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0" w:name="100198"/>
      <w:bookmarkEnd w:id="19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VII. Этапы реализации Концепции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1" w:name="100199"/>
      <w:bookmarkEnd w:id="19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Концепции будет осуществляться в 2 этапа: I этап - 2014 - 2017 годы и II этап - 2018 - 2020 годы.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2" w:name="100200"/>
      <w:bookmarkEnd w:id="19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3" w:name="100201"/>
      <w:bookmarkEnd w:id="19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Будут внесены обеспечивающие реализацию Концепции изменения в государственную </w:t>
      </w:r>
      <w:hyperlink r:id="rId8" w:anchor="100013" w:history="1">
        <w:r w:rsidRPr="002F4B8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программу</w:t>
        </w:r>
      </w:hyperlink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Российской Федерации "Развитие образования" на 2013 - 2020 годы, утвержденную постановлением Правительства Российской Федерации от 15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4" w:name="100202"/>
      <w:bookmarkEnd w:id="19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5" w:name="100203"/>
      <w:bookmarkEnd w:id="19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пилотные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проекты.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6" w:name="100204"/>
      <w:bookmarkEnd w:id="19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дополнительного</w:t>
      </w:r>
      <w:proofErr w:type="gram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образования детей, начнется их реализация.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7" w:name="100205"/>
      <w:bookmarkEnd w:id="19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пилотных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8" w:name="100206"/>
      <w:bookmarkEnd w:id="19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9" w:name="100207"/>
      <w:bookmarkEnd w:id="19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Начиная с I этапа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Минобрнауки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России совместно с Минкультуры России,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Минспортом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2F4B8E" w:rsidRPr="002F4B8E" w:rsidRDefault="002F4B8E" w:rsidP="002F4B8E">
      <w:pPr>
        <w:spacing w:after="0" w:line="377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0" w:name="100208"/>
      <w:bookmarkEnd w:id="20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VIII. Ожидаемые результаты реализации Концепции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1" w:name="100209"/>
      <w:bookmarkEnd w:id="20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Концепции обеспечит к 2020 году следующие результаты: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2" w:name="100210"/>
      <w:bookmarkEnd w:id="20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3" w:name="100211"/>
      <w:bookmarkEnd w:id="20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4" w:name="100212"/>
      <w:bookmarkEnd w:id="20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информального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5" w:name="100213"/>
      <w:bookmarkEnd w:id="20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сформированы механизмы финансовой поддержки прав детей на участие в дополнительном образовании;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6" w:name="100214"/>
      <w:bookmarkEnd w:id="20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</w:t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консультационная поддержка в выборе программ и планировании индивидуальных образовательных траекторий;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7" w:name="100215"/>
      <w:bookmarkEnd w:id="20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8" w:name="100216"/>
      <w:bookmarkEnd w:id="20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9" w:name="100217"/>
      <w:bookmarkEnd w:id="20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обеспечено высокое качество и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обновляемость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0" w:name="100218"/>
      <w:bookmarkEnd w:id="21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1" w:name="100219"/>
      <w:bookmarkEnd w:id="21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2" w:name="100220"/>
      <w:bookmarkEnd w:id="21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3" w:name="100221"/>
      <w:bookmarkEnd w:id="21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4" w:name="100222"/>
      <w:bookmarkEnd w:id="214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В результате реализации Концепции будут обеспечены: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5" w:name="100223"/>
      <w:bookmarkEnd w:id="215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6" w:name="100224"/>
      <w:bookmarkEnd w:id="216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игромании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7" w:name="100225"/>
      <w:bookmarkEnd w:id="217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8" w:name="100226"/>
      <w:bookmarkEnd w:id="218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9" w:name="100227"/>
      <w:bookmarkEnd w:id="219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межпоколенческой</w:t>
      </w:r>
      <w:proofErr w:type="spellEnd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межкультурной коммуникации;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0" w:name="100228"/>
      <w:bookmarkEnd w:id="220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 молодого поколения гражданской позиции, патриотизма;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1" w:name="100229"/>
      <w:bookmarkEnd w:id="221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2" w:name="100230"/>
      <w:bookmarkEnd w:id="222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3" w:name="100231"/>
      <w:bookmarkEnd w:id="223"/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2F4B8E" w:rsidRPr="002F4B8E" w:rsidRDefault="002F4B8E" w:rsidP="002F4B8E">
      <w:pPr>
        <w:spacing w:before="514" w:after="171" w:line="44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</w:pPr>
      <w:r w:rsidRPr="002F4B8E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>Судебная практика и законодательство — Распоряжение Правительства РФ от 04.09.2014 N 1726-р</w:t>
      </w:r>
      <w:proofErr w:type="gramStart"/>
      <w:r w:rsidRPr="002F4B8E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 xml:space="preserve"> &lt;О</w:t>
      </w:r>
      <w:proofErr w:type="gramEnd"/>
      <w:r w:rsidRPr="002F4B8E">
        <w:rPr>
          <w:rFonts w:ascii="Arial" w:eastAsia="Times New Roman" w:hAnsi="Arial" w:cs="Arial"/>
          <w:b/>
          <w:bCs/>
          <w:color w:val="005EA5"/>
          <w:sz w:val="34"/>
          <w:szCs w:val="34"/>
          <w:lang w:eastAsia="ru-RU"/>
        </w:rPr>
        <w:t>б утверждении Концепции развития дополнительного образования детей&gt;</w:t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F4B8E" w:rsidRPr="002F4B8E" w:rsidRDefault="002F4B8E" w:rsidP="002F4B8E">
      <w:pPr>
        <w:spacing w:after="0" w:line="377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anchor="100010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28.04.2017 N ВК-1232/09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</w:t>
        </w:r>
      </w:hyperlink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4" w:name="100010"/>
      <w:bookmarkEnd w:id="224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</w:t>
      </w:r>
      <w:hyperlink r:id="rId10" w:anchor="100114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Концепция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развития дополнительного образования детей, утвержденная распоряжением Правительства Российской Федерации от 4 сентября 2014 г. N 1726-р;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</w:t>
      </w:r>
      <w:hyperlink r:id="rId11" w:anchor="100010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приказ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2F4B8E" w:rsidRPr="002F4B8E" w:rsidRDefault="002F4B8E" w:rsidP="002F4B8E">
      <w:pPr>
        <w:spacing w:after="0" w:line="377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anchor="100020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Письмо </w:t>
        </w:r>
        <w:proofErr w:type="spellStart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03.04.2017 N ВК-1068/09 "О направлении методических рекомендаций" (вместе с "Методическими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несовершеннолетних")</w:t>
        </w:r>
      </w:hyperlink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5" w:name="100020"/>
      <w:bookmarkEnd w:id="225"/>
      <w:proofErr w:type="gram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Повышение доступности дополнительного образования детей является главной задачей государственной политики в сфере дополнительного образования детей, закрепленной в </w:t>
      </w:r>
      <w:hyperlink r:id="rId13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Указе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Президента Российской Федерации "О мерах по реализации государственной политики в области образования и науки" от 7 мая 2012 г. N 599, </w:t>
      </w:r>
      <w:hyperlink r:id="rId14" w:anchor="100008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Концепции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развития дополнительного образования детей, утвержденной распоряжением Правительства Российской Федерации от 4 сентября 2014 г. N 1726-р.</w:t>
      </w:r>
      <w:proofErr w:type="gramEnd"/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</w:p>
    <w:p w:rsidR="002F4B8E" w:rsidRPr="002F4B8E" w:rsidRDefault="002F4B8E" w:rsidP="002F4B8E">
      <w:pPr>
        <w:spacing w:after="0" w:line="377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anchor="100362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Распоряжение Правительства РФ от 01.12.2016 N 2563-р (ред. от 20.05.2017) &lt;Об утверждении плана мероприятий по реализации в 2016 - 2018 годах Стратегии государственной культурной </w:t>
        </w:r>
        <w:proofErr w:type="gramStart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политики на период</w:t>
        </w:r>
        <w:proofErr w:type="gramEnd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до 2030 года&gt;</w:t>
        </w:r>
      </w:hyperlink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6" w:name="100362"/>
      <w:bookmarkEnd w:id="226"/>
      <w:proofErr w:type="gram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условий и осуществление мер, направленных на увеличение количества детей, вовлеченных в творческие мероприятия и детские школы искусств, поддержку одаренных детей и молодежи (в том числе в рамках Комплекса мер по реализации </w:t>
      </w:r>
      <w:hyperlink r:id="rId16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Концепции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общенациональной системы выявления и развития молодых талантов, </w:t>
      </w:r>
      <w:hyperlink r:id="rId17" w:anchor="100008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Концепции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развития дополнительного образования детей, </w:t>
      </w:r>
      <w:proofErr w:type="spell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"http://legalacts.ru/doc/rasporjazhenie-pravitelstva-rf-ot-05022015-n-167-r/" \l "100008" </w:instrTex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2F4B8E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>Плана</w: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мероприятий</w:t>
      </w:r>
      <w:proofErr w:type="spell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2015 - 2017 годы по реализации важнейших положений Национальной стратегии действий в интересах</w:t>
      </w:r>
      <w:proofErr w:type="gram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детей на 2012 - 2017 годы)</w:t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2F4B8E" w:rsidRPr="002F4B8E" w:rsidRDefault="002F4B8E" w:rsidP="002F4B8E">
      <w:pPr>
        <w:spacing w:after="0" w:line="377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anchor="100015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Распоряжение Правительства РФ от 29.02.2016 N 326-р</w:t>
        </w:r>
        <w:proofErr w:type="gramStart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&lt;О</w:t>
        </w:r>
        <w:proofErr w:type="gramEnd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б утверждении Стратегии государственной культурной политики на период до 2030 года&gt;</w:t>
        </w:r>
      </w:hyperlink>
    </w:p>
    <w:bookmarkStart w:id="227" w:name="100015"/>
    <w:bookmarkEnd w:id="227"/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"http://legalacts.ru/doc/ukaz-prezidenta-rf-ot-19122012-n-1666/" \l "100018" </w:instrTex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proofErr w:type="gramStart"/>
      <w:r w:rsidRPr="002F4B8E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>Стратегия</w: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государственной национальной политики Российской Федерации на период до 2025 года, </w:t>
      </w:r>
      <w:hyperlink r:id="rId19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Концепция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внешней политики Российской Федерации, </w:t>
      </w:r>
      <w:proofErr w:type="spell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"http://legalacts.ru/doc/rasporjazhenie-pravitelstva-rf-ot-29052015-n-996-r/" \l "100009" </w:instrTex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2F4B8E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>Стратегия</w: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развития</w:t>
      </w:r>
      <w:proofErr w:type="spell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воспитания в Российской Федерации на период до 2025 года, </w:t>
      </w:r>
      <w:proofErr w:type="spell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"http://legalacts.ru/doc/rasporjazhenie-pravitelstva-rf-ot-08122011-n-2227-r/" \l "100009" </w:instrTex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2F4B8E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>Стратегия</w: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инновационного</w:t>
      </w:r>
      <w:proofErr w:type="spell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развития Российской Федерации на период до 2020 года, </w:t>
      </w:r>
      <w:proofErr w:type="spell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"http://legalacts.ru/doc/strategija-razvitija-gosudarstvennoi-politiki-rossiiskoi-federatsii-v/" </w:instrTex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2F4B8E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>Стратегия</w: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развития</w:t>
      </w:r>
      <w:proofErr w:type="spell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государственной политики Российской Федерации в отношении российского казачества до 2020 года, </w:t>
      </w:r>
      <w:hyperlink r:id="rId20" w:anchor="100008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Концепция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развития дополнительного образования детей, </w:t>
      </w:r>
      <w:hyperlink r:id="rId21" w:anchor="100007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Концепция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государственной семейной политики в</w:t>
      </w:r>
      <w:proofErr w:type="gram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Российской Федерации на период до 2025 года, </w:t>
      </w:r>
      <w:hyperlink r:id="rId22" w:anchor="100014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Основы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государственной молодежной политики Российской Федерации на период до 2025 года, </w:t>
      </w:r>
      <w:hyperlink r:id="rId23" w:anchor="100009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Концепция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информационной безопасности детей, </w:t>
      </w:r>
      <w:hyperlink r:id="rId24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Основные направления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политики Российской Федерации в сфере международного культурно-гуманитарного сотрудничества, а также другие документы стратегического планирования, разработанные в рамках </w:t>
      </w:r>
      <w:proofErr w:type="spell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целеполагания</w:t>
      </w:r>
      <w:proofErr w:type="spell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отраслевому и территориальному принципу;</w:t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2F4B8E" w:rsidRPr="002F4B8E" w:rsidRDefault="002F4B8E" w:rsidP="002F4B8E">
      <w:pPr>
        <w:spacing w:after="0" w:line="377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5" w:anchor="100032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  </w:r>
      </w:hyperlink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8" w:name="100032"/>
      <w:bookmarkEnd w:id="228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цели и задачи дополнительного образования детей определены в </w:t>
      </w:r>
      <w:hyperlink r:id="rId26" w:anchor="100008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Концепции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развития дополнительного образования детей (</w:t>
      </w:r>
      <w:proofErr w:type="gram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утверждена</w:t>
      </w:r>
      <w:proofErr w:type="gram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распоряжением Правительства Российской Федерации от 4 сентября 2014 г. N 1726-р).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9" w:name="100033"/>
      <w:bookmarkEnd w:id="229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Механизмом реализации Концепции является </w:t>
      </w:r>
      <w:hyperlink r:id="rId27" w:anchor="100008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план мероприятий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 2015 - 2020 гг., утвержденный распоряжением Правительства Российской Федерации 24 апреля 2015 г. N 729-р.</w:t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2F4B8E" w:rsidRPr="002F4B8E" w:rsidRDefault="002F4B8E" w:rsidP="002F4B8E">
      <w:pPr>
        <w:spacing w:after="0" w:line="377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8" w:anchor="100350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России)</w:t>
        </w:r>
      </w:hyperlink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0" w:name="100350"/>
      <w:bookmarkEnd w:id="230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1.12. </w:t>
      </w:r>
      <w:hyperlink r:id="rId29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распоряжение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Российской Федерации от 4 сентября 2014 г. N 1726-р об утверждении Концепции развития дополнительного образования детей;</w:t>
      </w:r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1" w:name="100351"/>
      <w:bookmarkEnd w:id="231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1.13. </w:t>
      </w:r>
      <w:hyperlink r:id="rId30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приказ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2F4B8E" w:rsidRPr="002F4B8E" w:rsidRDefault="002F4B8E" w:rsidP="002F4B8E">
      <w:pPr>
        <w:spacing w:after="0" w:line="377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1" w:anchor="100003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Распоряжение Правительства РФ от 24.04.2015 N 729-р (ред. от 28.01.2017) &lt;Об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N 1726-р&gt;</w:t>
        </w:r>
      </w:hyperlink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2" w:name="100003"/>
      <w:bookmarkEnd w:id="232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 </w:t>
      </w:r>
      <w:hyperlink r:id="rId32" w:anchor="100008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план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мероприятий на 2015 - 2020 годы по реализации </w:t>
      </w:r>
      <w:hyperlink r:id="rId33" w:anchor="100008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Концепции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развития дополнительного образования детей, утвержденной распоряжением Правительства Российской Федерации от 4 сентября 2014 г. N 1726-р (далее - план).</w:t>
      </w:r>
    </w:p>
    <w:p w:rsidR="002F4B8E" w:rsidRPr="002F4B8E" w:rsidRDefault="002F4B8E" w:rsidP="002F4B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2F4B8E" w:rsidRPr="002F4B8E" w:rsidRDefault="002F4B8E" w:rsidP="002F4B8E">
      <w:pPr>
        <w:spacing w:after="0" w:line="377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4" w:anchor="100011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&lt;Письмо&gt; </w:t>
        </w:r>
        <w:proofErr w:type="spellStart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Минобрнауки</w:t>
        </w:r>
        <w:proofErr w:type="spellEnd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 России от 11.06.2015 N ВК-1545/09 "О направлении рекомендаций" (вместе с "Рекомендациями о недопустимости </w:t>
        </w:r>
        <w:proofErr w:type="gramStart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свертывания системы организаций дополнительного образования детей</w:t>
        </w:r>
        <w:proofErr w:type="gramEnd"/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")</w:t>
        </w:r>
      </w:hyperlink>
    </w:p>
    <w:p w:rsidR="002F4B8E" w:rsidRPr="002F4B8E" w:rsidRDefault="002F4B8E" w:rsidP="002F4B8E">
      <w:pPr>
        <w:spacing w:after="0" w:line="377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3" w:name="100011"/>
      <w:bookmarkEnd w:id="233"/>
      <w:proofErr w:type="spell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совместно с Минкультуры России и </w:t>
      </w:r>
      <w:proofErr w:type="spellStart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Минспортом</w:t>
      </w:r>
      <w:proofErr w:type="spellEnd"/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разработало </w:t>
      </w:r>
      <w:hyperlink r:id="rId35" w:anchor="100008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Концепцию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развития дополнительного образования детей, утвержденную распоряжением Правительства Российской Федерации от 4 сентября 2014 г. N 1726-р. </w:t>
      </w:r>
      <w:hyperlink r:id="rId36" w:anchor="100008" w:history="1">
        <w:r w:rsidRPr="002F4B8E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Концепция</w:t>
        </w:r>
      </w:hyperlink>
      <w:r w:rsidRPr="002F4B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направлена на признание особого статуса дополнительного образования детей.</w:t>
      </w:r>
    </w:p>
    <w:p w:rsidR="00550439" w:rsidRDefault="00550439"/>
    <w:sectPr w:rsidR="00550439" w:rsidSect="0055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4B8E"/>
    <w:rsid w:val="002F4B8E"/>
    <w:rsid w:val="0055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39"/>
  </w:style>
  <w:style w:type="paragraph" w:styleId="1">
    <w:name w:val="heading 1"/>
    <w:basedOn w:val="a"/>
    <w:link w:val="10"/>
    <w:uiPriority w:val="9"/>
    <w:qFormat/>
    <w:rsid w:val="002F4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4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B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4B8E"/>
    <w:rPr>
      <w:color w:val="0000FF"/>
      <w:u w:val="single"/>
    </w:rPr>
  </w:style>
  <w:style w:type="paragraph" w:customStyle="1" w:styleId="pright">
    <w:name w:val="pright"/>
    <w:basedOn w:val="a"/>
    <w:rsid w:val="002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5042014-n-295/" TargetMode="External"/><Relationship Id="rId13" Type="http://schemas.openxmlformats.org/officeDocument/2006/relationships/hyperlink" Target="http://legalacts.ru/doc/ukaz-prezidenta-rf-ot-07052012-n-599/" TargetMode="External"/><Relationship Id="rId18" Type="http://schemas.openxmlformats.org/officeDocument/2006/relationships/hyperlink" Target="http://legalacts.ru/doc/rasporjazhenie-pravitelstva-rf-ot-29022016-n-326-r/" TargetMode="External"/><Relationship Id="rId26" Type="http://schemas.openxmlformats.org/officeDocument/2006/relationships/hyperlink" Target="http://legalacts.ru/doc/rasporjazhenie-pravitelstva-rf-ot-04092014-n-1726-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rasporjazhenie-pravitelstva-rf-ot-25082014-n-1618-r/" TargetMode="External"/><Relationship Id="rId34" Type="http://schemas.openxmlformats.org/officeDocument/2006/relationships/hyperlink" Target="http://legalacts.ru/doc/pismo-minobrnauki-rossii-ot-11062015-n-vk-154509/" TargetMode="External"/><Relationship Id="rId7" Type="http://schemas.openxmlformats.org/officeDocument/2006/relationships/hyperlink" Target="http://legalacts.ru/doc/273_FZ-ob-obrazovanii/glava-10/statja-75/" TargetMode="External"/><Relationship Id="rId12" Type="http://schemas.openxmlformats.org/officeDocument/2006/relationships/hyperlink" Target="http://legalacts.ru/doc/pismo-minobrnauki-rossii-ot-03042017-n-vk-106809-o-napravlenii/" TargetMode="External"/><Relationship Id="rId17" Type="http://schemas.openxmlformats.org/officeDocument/2006/relationships/hyperlink" Target="http://legalacts.ru/doc/rasporjazhenie-pravitelstva-rf-ot-04092014-n-1726-r/" TargetMode="External"/><Relationship Id="rId25" Type="http://schemas.openxmlformats.org/officeDocument/2006/relationships/hyperlink" Target="http://legalacts.ru/doc/pismo-minobrnauki-rossii-ot-14122015-n-09-3564/" TargetMode="External"/><Relationship Id="rId33" Type="http://schemas.openxmlformats.org/officeDocument/2006/relationships/hyperlink" Target="http://legalacts.ru/doc/rasporjazhenie-pravitelstva-rf-ot-04092014-n-1726-r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kontseptsija-obshchenatsionalnoi-sistemy-vyjavlenija-i-razvitija-molodykh/" TargetMode="External"/><Relationship Id="rId20" Type="http://schemas.openxmlformats.org/officeDocument/2006/relationships/hyperlink" Target="http://legalacts.ru/doc/rasporjazhenie-pravitelstva-rf-ot-04092014-n-1726-r/" TargetMode="External"/><Relationship Id="rId29" Type="http://schemas.openxmlformats.org/officeDocument/2006/relationships/hyperlink" Target="http://legalacts.ru/doc/rasporjazhenie-pravitelstva-rf-ot-04092014-n-1726-r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4092014-n-1726-r/" TargetMode="External"/><Relationship Id="rId11" Type="http://schemas.openxmlformats.org/officeDocument/2006/relationships/hyperlink" Target="http://legalacts.ru/doc/prikaz-minobrnauki-rossii-ot-05122014-n-1547/" TargetMode="External"/><Relationship Id="rId24" Type="http://schemas.openxmlformats.org/officeDocument/2006/relationships/hyperlink" Target="http://legalacts.ru/doc/osnovnye-napravlenija-politiki-rossiiskoi-federatsii-v-sfere/" TargetMode="External"/><Relationship Id="rId32" Type="http://schemas.openxmlformats.org/officeDocument/2006/relationships/hyperlink" Target="http://legalacts.ru/doc/rasporjazhenie-pravitelstva-rf-ot-24042015-n-729-r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egalacts.ru/doc/rasporjazhenie-pravitelstva-rf-ot-04092014-n-1726-r/" TargetMode="External"/><Relationship Id="rId15" Type="http://schemas.openxmlformats.org/officeDocument/2006/relationships/hyperlink" Target="http://legalacts.ru/doc/rasporjazhenie-pravitelstva-rf-ot-01122016-n-2563-r-ob-utverzhdenii/" TargetMode="External"/><Relationship Id="rId23" Type="http://schemas.openxmlformats.org/officeDocument/2006/relationships/hyperlink" Target="http://legalacts.ru/doc/rasporjazhenie-pravitelstva-rf-ot-02122015-n-2471-r/" TargetMode="External"/><Relationship Id="rId28" Type="http://schemas.openxmlformats.org/officeDocument/2006/relationships/hyperlink" Target="http://legalacts.ru/doc/metodicheskie-rekomendatsii-po-ustanovleniiu-detalizirovannykh-kvalifikatsionnykh-trebovanii/" TargetMode="External"/><Relationship Id="rId36" Type="http://schemas.openxmlformats.org/officeDocument/2006/relationships/hyperlink" Target="http://legalacts.ru/doc/rasporjazhenie-pravitelstva-rf-ot-04092014-n-1726-r/" TargetMode="External"/><Relationship Id="rId10" Type="http://schemas.openxmlformats.org/officeDocument/2006/relationships/hyperlink" Target="http://legalacts.ru/doc/rasporjazhenie-pravitelstva-rf-ot-04092014-n-1726-r/" TargetMode="External"/><Relationship Id="rId19" Type="http://schemas.openxmlformats.org/officeDocument/2006/relationships/hyperlink" Target="http://legalacts.ru/doc/kontseptsija-vneshnei-politiki-rossiiskoi-federatsii-utv-prezidentom/" TargetMode="External"/><Relationship Id="rId31" Type="http://schemas.openxmlformats.org/officeDocument/2006/relationships/hyperlink" Target="http://legalacts.ru/doc/rasporjazhenie-pravitelstva-rf-ot-24042015-n-729-r/" TargetMode="External"/><Relationship Id="rId4" Type="http://schemas.openxmlformats.org/officeDocument/2006/relationships/hyperlink" Target="http://legalacts.ru/doc/rasporjazhenie-pravitelstva-rf-ot-04092014-n-1726-r/" TargetMode="External"/><Relationship Id="rId9" Type="http://schemas.openxmlformats.org/officeDocument/2006/relationships/hyperlink" Target="http://legalacts.ru/doc/pismo-minobrnauki-rossii-ot-28042017-n-vk-123209-o-napravlenii/" TargetMode="External"/><Relationship Id="rId14" Type="http://schemas.openxmlformats.org/officeDocument/2006/relationships/hyperlink" Target="http://legalacts.ru/doc/rasporjazhenie-pravitelstva-rf-ot-04092014-n-1726-r/" TargetMode="External"/><Relationship Id="rId22" Type="http://schemas.openxmlformats.org/officeDocument/2006/relationships/hyperlink" Target="http://legalacts.ru/doc/rasporjazhenie-pravitelstva-rf-ot-29112014-n-2403-r/" TargetMode="External"/><Relationship Id="rId27" Type="http://schemas.openxmlformats.org/officeDocument/2006/relationships/hyperlink" Target="http://legalacts.ru/doc/rasporjazhenie-pravitelstva-rf-ot-24042015-n-729-r/" TargetMode="External"/><Relationship Id="rId30" Type="http://schemas.openxmlformats.org/officeDocument/2006/relationships/hyperlink" Target="http://legalacts.ru/doc/prikaz-minobrnauki-rossii-ot-29082013-n-1008/" TargetMode="External"/><Relationship Id="rId35" Type="http://schemas.openxmlformats.org/officeDocument/2006/relationships/hyperlink" Target="http://legalacts.ru/doc/rasporjazhenie-pravitelstva-rf-ot-04092014-n-1726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8351</Words>
  <Characters>47606</Characters>
  <Application>Microsoft Office Word</Application>
  <DocSecurity>0</DocSecurity>
  <Lines>396</Lines>
  <Paragraphs>111</Paragraphs>
  <ScaleCrop>false</ScaleCrop>
  <Company>УОиДО</Company>
  <LinksUpToDate>false</LinksUpToDate>
  <CharactersWithSpaces>55846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2017-11-03T04:32:00Z</dcterms:created>
  <dcterms:modified xsi:type="dcterms:W3CDTF">2017-11-03T04:32:00Z</dcterms:modified>
</cp:coreProperties>
</file>